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51B4" w14:textId="4A123036" w:rsidR="00BD6836" w:rsidRDefault="004B27EF">
      <w:r>
        <w:t>Policjant kryminalny prowadzi zatrzymanego mężczyzną. Mężczyzna ma kajdanki na rękach założone z tyłu.</w:t>
      </w:r>
    </w:p>
    <w:sectPr w:rsidR="00BD6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EA"/>
    <w:rsid w:val="001E2BEA"/>
    <w:rsid w:val="001F062C"/>
    <w:rsid w:val="004B27EF"/>
    <w:rsid w:val="007654F9"/>
    <w:rsid w:val="00B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0D72"/>
  <w15:chartTrackingRefBased/>
  <w15:docId w15:val="{5853EB83-0A9D-4A35-9277-782D5837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B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B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B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B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B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B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B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B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B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B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B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B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B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812144</dc:creator>
  <cp:keywords/>
  <dc:description/>
  <cp:lastModifiedBy>812144</cp:lastModifiedBy>
  <cp:revision>2</cp:revision>
  <dcterms:created xsi:type="dcterms:W3CDTF">2025-08-26T08:34:00Z</dcterms:created>
  <dcterms:modified xsi:type="dcterms:W3CDTF">2025-08-26T08:35:00Z</dcterms:modified>
</cp:coreProperties>
</file>