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3F917" w14:textId="50DCB4A8" w:rsidR="00BD6836" w:rsidRDefault="000F32AF">
      <w:r>
        <w:t xml:space="preserve">Samochód w wodzie, następnie, policjant prowadzi zatrzymanego mężczyznę, na końcu nagrania zdjęcie niebieskiej substancji na wadze. </w:t>
      </w:r>
    </w:p>
    <w:sectPr w:rsidR="00BD6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BA"/>
    <w:rsid w:val="000F32AF"/>
    <w:rsid w:val="00975BBA"/>
    <w:rsid w:val="00BD6836"/>
    <w:rsid w:val="00EC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EAB8"/>
  <w15:chartTrackingRefBased/>
  <w15:docId w15:val="{B1855BEA-DF03-4EEC-AD09-D67CF1D8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812144</dc:creator>
  <cp:keywords/>
  <dc:description/>
  <cp:lastModifiedBy>812144</cp:lastModifiedBy>
  <cp:revision>2</cp:revision>
  <dcterms:created xsi:type="dcterms:W3CDTF">2024-09-27T05:53:00Z</dcterms:created>
  <dcterms:modified xsi:type="dcterms:W3CDTF">2024-09-27T05:55:00Z</dcterms:modified>
</cp:coreProperties>
</file>